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6CFE" w14:textId="7E4D54DB" w:rsidR="00B413BA" w:rsidRDefault="00F87C85" w:rsidP="00B0061D">
      <w:pPr>
        <w:rPr>
          <w:b/>
          <w:bCs/>
        </w:rPr>
      </w:pPr>
      <w:r w:rsidRPr="00B0061D">
        <w:rPr>
          <w:b/>
          <w:bCs/>
        </w:rPr>
        <w:t xml:space="preserve"> </w:t>
      </w:r>
      <w:r w:rsidR="00B0061D" w:rsidRPr="00B0061D">
        <w:rPr>
          <w:b/>
          <w:bCs/>
        </w:rPr>
        <w:t>FAQs</w:t>
      </w:r>
      <w:r w:rsidR="0067245B">
        <w:rPr>
          <w:b/>
          <w:bCs/>
        </w:rPr>
        <w:t xml:space="preserve"> </w:t>
      </w:r>
    </w:p>
    <w:p w14:paraId="72CA147B" w14:textId="4EB002BF" w:rsidR="00AC7C59" w:rsidRDefault="00AB1418" w:rsidP="00B0061D">
      <w:pPr>
        <w:rPr>
          <w:b/>
          <w:bCs/>
        </w:rPr>
      </w:pPr>
      <w:r>
        <w:rPr>
          <w:b/>
          <w:bCs/>
        </w:rPr>
        <w:t>What is</w:t>
      </w:r>
      <w:r w:rsidR="00AC7C59">
        <w:rPr>
          <w:b/>
          <w:bCs/>
        </w:rPr>
        <w:t xml:space="preserve"> the Local Transport Plan</w:t>
      </w:r>
    </w:p>
    <w:p w14:paraId="58522F0B" w14:textId="4F16E9F7" w:rsidR="00AB1418" w:rsidRDefault="00AB1418" w:rsidP="00B0061D">
      <w:r>
        <w:t xml:space="preserve">The Local Transport Act 2008 requires the </w:t>
      </w:r>
      <w:r w:rsidR="003E1F8D">
        <w:t>LCRCA,</w:t>
      </w:r>
      <w:r>
        <w:t xml:space="preserve"> as the loca</w:t>
      </w:r>
      <w:r w:rsidR="003E1F8D">
        <w:t>l</w:t>
      </w:r>
      <w:r>
        <w:t xml:space="preserve"> transport authority, to produce a Local Transport Plan (LTP) as a st</w:t>
      </w:r>
      <w:r w:rsidR="00EF0115">
        <w:t>atutory requirement</w:t>
      </w:r>
      <w:r w:rsidR="00A73376">
        <w:t xml:space="preserve"> (we </w:t>
      </w:r>
      <w:proofErr w:type="gramStart"/>
      <w:r w:rsidR="00A73376">
        <w:t>have to</w:t>
      </w:r>
      <w:proofErr w:type="gramEnd"/>
      <w:r w:rsidR="00A73376">
        <w:t xml:space="preserve"> do one).</w:t>
      </w:r>
      <w:r w:rsidR="00EF0115">
        <w:t xml:space="preserve"> The legislation requires that LTPS contain policies and implementation plans for the delivery of the</w:t>
      </w:r>
      <w:r w:rsidR="00D350B2">
        <w:t>ir policies</w:t>
      </w:r>
      <w:r w:rsidR="004E2CCF">
        <w:t xml:space="preserve">. With a clear vision, ambition and goals, the proposed Local Transport Plan provides a strategic blueprint to 2040 and beyond for </w:t>
      </w:r>
      <w:r w:rsidR="006362EA">
        <w:t>making the</w:t>
      </w:r>
      <w:r w:rsidR="00A51521">
        <w:t xml:space="preserve"> </w:t>
      </w:r>
      <w:r w:rsidR="004E2CCF">
        <w:t>transport</w:t>
      </w:r>
      <w:r w:rsidR="00A51521">
        <w:t xml:space="preserve"> network safer, more integrated. More attractive,</w:t>
      </w:r>
      <w:r w:rsidR="00030551">
        <w:t xml:space="preserve"> </w:t>
      </w:r>
      <w:r w:rsidR="00A51521">
        <w:t>sustainable,</w:t>
      </w:r>
      <w:r w:rsidR="00030551">
        <w:t xml:space="preserve"> inclusive</w:t>
      </w:r>
      <w:r w:rsidR="00A51521">
        <w:t xml:space="preserve"> and accessible to all- which are the key pillars of Liverpool City Region Mayor Steve </w:t>
      </w:r>
      <w:r w:rsidR="006362EA">
        <w:t>Rotherham’s</w:t>
      </w:r>
      <w:r w:rsidR="00A51521">
        <w:t xml:space="preserve"> vision for a London style transport system but bigger </w:t>
      </w:r>
      <w:r w:rsidR="006362EA">
        <w:t>and</w:t>
      </w:r>
      <w:r w:rsidR="00A51521">
        <w:t xml:space="preserve"> better.</w:t>
      </w:r>
    </w:p>
    <w:p w14:paraId="46C41970" w14:textId="3E010A12" w:rsidR="00030551" w:rsidRDefault="00030551" w:rsidP="00B0061D">
      <w:r>
        <w:t xml:space="preserve">The LTP is a statutory </w:t>
      </w:r>
      <w:r w:rsidR="00D64BEA">
        <w:t xml:space="preserve">document </w:t>
      </w:r>
      <w:r w:rsidR="00DA515A">
        <w:t>with clear</w:t>
      </w:r>
      <w:r>
        <w:t xml:space="preserve"> vision and goals, and a purpose of continuing to support communities and improving transport for everyone, aligning with wider CA ambitions.</w:t>
      </w:r>
    </w:p>
    <w:p w14:paraId="7E2997B1" w14:textId="475E67C6" w:rsidR="006362EA" w:rsidRDefault="006362EA" w:rsidP="00B0061D">
      <w:pPr>
        <w:rPr>
          <w:b/>
          <w:bCs/>
        </w:rPr>
      </w:pPr>
      <w:r w:rsidRPr="00A73376">
        <w:rPr>
          <w:b/>
          <w:bCs/>
        </w:rPr>
        <w:t>What are its Vi</w:t>
      </w:r>
      <w:r w:rsidR="00A73376" w:rsidRPr="00A73376">
        <w:rPr>
          <w:b/>
          <w:bCs/>
        </w:rPr>
        <w:t>sion and Goals:</w:t>
      </w:r>
    </w:p>
    <w:p w14:paraId="0EA8F87A" w14:textId="77777777" w:rsidR="009B5B61" w:rsidRDefault="009B5B61" w:rsidP="00B0061D">
      <w:r w:rsidRPr="009B5B61">
        <w:t>The</w:t>
      </w:r>
      <w:r w:rsidRPr="005E4155">
        <w:rPr>
          <w:b/>
          <w:bCs/>
        </w:rPr>
        <w:t xml:space="preserve"> vision</w:t>
      </w:r>
      <w:r w:rsidRPr="009B5B61">
        <w:t xml:space="preserve"> of the plan is: </w:t>
      </w:r>
    </w:p>
    <w:p w14:paraId="214414E6" w14:textId="77777777" w:rsidR="009B5B61" w:rsidRDefault="009B5B61" w:rsidP="00B0061D">
      <w:r w:rsidRPr="009B5B61">
        <w:t xml:space="preserve">“Clean, safe and accessible transport for moving people and goods.” </w:t>
      </w:r>
    </w:p>
    <w:p w14:paraId="5AAB3655" w14:textId="77777777" w:rsidR="00651771" w:rsidRDefault="009B5B61" w:rsidP="00B0061D">
      <w:r w:rsidRPr="009B5B61">
        <w:rPr>
          <w:b/>
          <w:bCs/>
        </w:rPr>
        <w:t>GOAL 1: Support good, clean job growth and opportunity for all</w:t>
      </w:r>
      <w:r w:rsidRPr="009B5B61">
        <w:t xml:space="preserve">. </w:t>
      </w:r>
    </w:p>
    <w:p w14:paraId="24D77C6B" w14:textId="77777777" w:rsidR="00651771" w:rsidRDefault="009B5B61" w:rsidP="00B0061D">
      <w:r w:rsidRPr="009B5B61">
        <w:t>Make sure transport supports local growth. This means equal opportunities for all to access affordable transport systems that connect people to jobs and services – all while keeping the environment in mind.</w:t>
      </w:r>
    </w:p>
    <w:p w14:paraId="423FB835" w14:textId="77777777" w:rsidR="00651771" w:rsidRDefault="009B5B61" w:rsidP="00B0061D">
      <w:pPr>
        <w:rPr>
          <w:b/>
          <w:bCs/>
        </w:rPr>
      </w:pPr>
      <w:r w:rsidRPr="009B5B61">
        <w:t xml:space="preserve"> </w:t>
      </w:r>
      <w:r w:rsidRPr="00651771">
        <w:rPr>
          <w:b/>
          <w:bCs/>
        </w:rPr>
        <w:t>GOAL 2: Achieve net-zero carbon and an improved environment.</w:t>
      </w:r>
    </w:p>
    <w:p w14:paraId="5FED1263" w14:textId="77777777" w:rsidR="00651771" w:rsidRDefault="009B5B61" w:rsidP="00B0061D">
      <w:r w:rsidRPr="00651771">
        <w:rPr>
          <w:b/>
          <w:bCs/>
        </w:rPr>
        <w:t xml:space="preserve"> </w:t>
      </w:r>
      <w:r w:rsidRPr="00651771">
        <w:t>Reach</w:t>
      </w:r>
      <w:r w:rsidRPr="009B5B61">
        <w:t xml:space="preserve"> net-zero carbon emissions by 2035, whilst protecting and improving our local environment.</w:t>
      </w:r>
    </w:p>
    <w:p w14:paraId="58A98297" w14:textId="7A03B418" w:rsidR="00651771" w:rsidRPr="00651771" w:rsidRDefault="009B5B61" w:rsidP="00B0061D">
      <w:pPr>
        <w:rPr>
          <w:b/>
          <w:bCs/>
        </w:rPr>
      </w:pPr>
      <w:r w:rsidRPr="00651771">
        <w:rPr>
          <w:b/>
          <w:bCs/>
        </w:rPr>
        <w:t>GOAL 3: Improve health and quality of life. Improve health and quality of life.</w:t>
      </w:r>
    </w:p>
    <w:p w14:paraId="37BF87A8" w14:textId="77777777" w:rsidR="00651771" w:rsidRDefault="009B5B61" w:rsidP="00B0061D">
      <w:r w:rsidRPr="009B5B61">
        <w:t xml:space="preserve"> Improve the health and quality of life for our people and communities. Make sure transport is safe, clean and good for the environment around us.</w:t>
      </w:r>
    </w:p>
    <w:p w14:paraId="4025E8D7" w14:textId="51E09546" w:rsidR="00651771" w:rsidRDefault="009B5B61" w:rsidP="00B0061D">
      <w:r w:rsidRPr="00651771">
        <w:rPr>
          <w:b/>
          <w:bCs/>
        </w:rPr>
        <w:t xml:space="preserve">GOAL 4: Transport that’s well maintained </w:t>
      </w:r>
      <w:proofErr w:type="gramStart"/>
      <w:r w:rsidRPr="00651771">
        <w:rPr>
          <w:b/>
          <w:bCs/>
        </w:rPr>
        <w:t xml:space="preserve">and </w:t>
      </w:r>
      <w:r w:rsidR="00943610">
        <w:rPr>
          <w:b/>
          <w:bCs/>
        </w:rPr>
        <w:t xml:space="preserve"> resilient</w:t>
      </w:r>
      <w:proofErr w:type="gramEnd"/>
      <w:r w:rsidRPr="00651771">
        <w:rPr>
          <w:b/>
          <w:bCs/>
        </w:rPr>
        <w:t>.</w:t>
      </w:r>
      <w:r w:rsidRPr="009B5B61">
        <w:t xml:space="preserve"> </w:t>
      </w:r>
    </w:p>
    <w:p w14:paraId="1AF0FACF" w14:textId="77777777" w:rsidR="00651771" w:rsidRDefault="009B5B61" w:rsidP="00B0061D">
      <w:r w:rsidRPr="009B5B61">
        <w:t>Make sure our transport network and assets are well maintained, long lasting, and tough to the effects of climate change.</w:t>
      </w:r>
    </w:p>
    <w:p w14:paraId="1123F239" w14:textId="77777777" w:rsidR="00651771" w:rsidRDefault="009B5B61" w:rsidP="00B0061D">
      <w:r w:rsidRPr="009B5B61">
        <w:t xml:space="preserve"> </w:t>
      </w:r>
      <w:r w:rsidRPr="00651771">
        <w:rPr>
          <w:b/>
          <w:bCs/>
        </w:rPr>
        <w:t>GOAL 5: Plan and respond to uncertainty and change and be innovative</w:t>
      </w:r>
      <w:r w:rsidRPr="009B5B61">
        <w:t xml:space="preserve">. </w:t>
      </w:r>
    </w:p>
    <w:p w14:paraId="44F5123B" w14:textId="29D2A580" w:rsidR="009B5B61" w:rsidRPr="009B5B61" w:rsidRDefault="009B5B61" w:rsidP="00B0061D">
      <w:r w:rsidRPr="009B5B61">
        <w:t>Become a forward-thinking region. Use innovation and new technologies, plan for uncertainty and change, and improve future travel in the region.</w:t>
      </w:r>
    </w:p>
    <w:p w14:paraId="4942AFCE" w14:textId="77777777" w:rsidR="00AB1418" w:rsidRDefault="00AB1418" w:rsidP="00B0061D">
      <w:pPr>
        <w:rPr>
          <w:b/>
          <w:bCs/>
        </w:rPr>
      </w:pPr>
    </w:p>
    <w:p w14:paraId="023E345B" w14:textId="18CD1A8C" w:rsidR="00575FAD" w:rsidRPr="00ED4A2F" w:rsidRDefault="00995C9A" w:rsidP="00FB697A">
      <w:pPr>
        <w:rPr>
          <w:b/>
          <w:bCs/>
        </w:rPr>
      </w:pPr>
      <w:r>
        <w:rPr>
          <w:b/>
          <w:bCs/>
        </w:rPr>
        <w:t>What</w:t>
      </w:r>
      <w:r w:rsidR="00865907">
        <w:rPr>
          <w:b/>
          <w:bCs/>
        </w:rPr>
        <w:t xml:space="preserve"> is </w:t>
      </w:r>
      <w:r w:rsidR="00567B4B">
        <w:rPr>
          <w:b/>
          <w:bCs/>
        </w:rPr>
        <w:t xml:space="preserve">a draft </w:t>
      </w:r>
      <w:r w:rsidR="00865907">
        <w:rPr>
          <w:b/>
          <w:bCs/>
        </w:rPr>
        <w:t>Delivery</w:t>
      </w:r>
      <w:r w:rsidR="00ED4A2F" w:rsidRPr="00ED4A2F">
        <w:rPr>
          <w:b/>
          <w:bCs/>
        </w:rPr>
        <w:t xml:space="preserve"> </w:t>
      </w:r>
      <w:r w:rsidR="00F9387A" w:rsidRPr="00ED4A2F">
        <w:rPr>
          <w:b/>
          <w:bCs/>
        </w:rPr>
        <w:t>Plan?</w:t>
      </w:r>
    </w:p>
    <w:p w14:paraId="6170BEA6" w14:textId="502001BF" w:rsidR="67945E6B" w:rsidRDefault="67945E6B" w:rsidP="17FEB073">
      <w:pPr>
        <w:rPr>
          <w:b/>
          <w:bCs/>
        </w:rPr>
      </w:pPr>
      <w:r>
        <w:t>Th</w:t>
      </w:r>
      <w:r w:rsidR="45CEAAE1">
        <w:t>e</w:t>
      </w:r>
      <w:r w:rsidR="00F17579">
        <w:t xml:space="preserve"> draft</w:t>
      </w:r>
      <w:r w:rsidR="45CEAAE1">
        <w:t xml:space="preserve"> Delivery </w:t>
      </w:r>
      <w:r w:rsidR="66CF652E">
        <w:t xml:space="preserve">Plan </w:t>
      </w:r>
      <w:r w:rsidR="30887C97" w:rsidRPr="00EB09BA">
        <w:t>sets out</w:t>
      </w:r>
      <w:r w:rsidR="006015AF">
        <w:t xml:space="preserve"> how we will </w:t>
      </w:r>
      <w:r w:rsidR="009B0556">
        <w:t xml:space="preserve">deliver </w:t>
      </w:r>
      <w:r w:rsidR="009B0556" w:rsidRPr="00EB09BA">
        <w:t>the</w:t>
      </w:r>
      <w:r w:rsidR="30887C97" w:rsidRPr="00EB09BA">
        <w:t xml:space="preserve"> goals, </w:t>
      </w:r>
      <w:r w:rsidR="007328DD" w:rsidRPr="00EB09BA">
        <w:t>principles</w:t>
      </w:r>
      <w:r w:rsidR="55831144" w:rsidRPr="00D72FEA">
        <w:rPr>
          <w:u w:val="single"/>
        </w:rPr>
        <w:t>,</w:t>
      </w:r>
      <w:r w:rsidR="55831144" w:rsidRPr="00D72FEA">
        <w:t xml:space="preserve"> </w:t>
      </w:r>
      <w:r w:rsidR="6154BFB6">
        <w:t>policies</w:t>
      </w:r>
      <w:r w:rsidR="55831144">
        <w:t xml:space="preserve"> </w:t>
      </w:r>
      <w:r w:rsidR="0C985B74">
        <w:t>and</w:t>
      </w:r>
      <w:r w:rsidR="55831144">
        <w:t xml:space="preserve"> </w:t>
      </w:r>
      <w:r w:rsidR="2360A7FC">
        <w:t>priorities</w:t>
      </w:r>
      <w:r w:rsidR="55831144">
        <w:t xml:space="preserve"> </w:t>
      </w:r>
      <w:r w:rsidR="6BB33D34">
        <w:t xml:space="preserve">set out in the Local Transport </w:t>
      </w:r>
      <w:r w:rsidR="00C8364E">
        <w:t>Plan</w:t>
      </w:r>
      <w:r w:rsidR="00062CDE">
        <w:t xml:space="preserve">. </w:t>
      </w:r>
      <w:r w:rsidR="009B0556" w:rsidRPr="009B0556">
        <w:t>The delivery plan</w:t>
      </w:r>
      <w:r w:rsidR="009B0556">
        <w:t xml:space="preserve"> </w:t>
      </w:r>
      <w:r w:rsidR="0065194B">
        <w:t xml:space="preserve">identifies </w:t>
      </w:r>
      <w:r w:rsidR="0065194B" w:rsidRPr="00EB09BA">
        <w:t>funding</w:t>
      </w:r>
      <w:r w:rsidR="009B0556">
        <w:t xml:space="preserve"> </w:t>
      </w:r>
      <w:r w:rsidR="00677719">
        <w:t>opportunities, and</w:t>
      </w:r>
      <w:r w:rsidR="00464835">
        <w:t xml:space="preserve"> </w:t>
      </w:r>
      <w:r w:rsidR="009B0556" w:rsidRPr="00EB09BA">
        <w:t>pr</w:t>
      </w:r>
      <w:r w:rsidR="009B0556">
        <w:t>oposals</w:t>
      </w:r>
      <w:r w:rsidR="00464835">
        <w:t>.</w:t>
      </w:r>
    </w:p>
    <w:p w14:paraId="4F4840F8" w14:textId="1780501B" w:rsidR="00BC31C7" w:rsidRPr="00B0061D" w:rsidRDefault="00865907" w:rsidP="17FEB073">
      <w:pPr>
        <w:rPr>
          <w:b/>
          <w:bCs/>
        </w:rPr>
      </w:pPr>
      <w:r w:rsidRPr="00B0061D">
        <w:rPr>
          <w:b/>
        </w:rPr>
        <w:t xml:space="preserve">Where does the funding for </w:t>
      </w:r>
      <w:r w:rsidR="00B821F2" w:rsidRPr="00B0061D">
        <w:rPr>
          <w:b/>
        </w:rPr>
        <w:t>the</w:t>
      </w:r>
      <w:r w:rsidR="00F17579" w:rsidRPr="00B0061D">
        <w:rPr>
          <w:b/>
        </w:rPr>
        <w:t xml:space="preserve"> draft</w:t>
      </w:r>
      <w:r w:rsidR="00B821F2" w:rsidRPr="00B0061D">
        <w:rPr>
          <w:b/>
        </w:rPr>
        <w:t xml:space="preserve"> Delivery</w:t>
      </w:r>
      <w:r w:rsidR="00BC31C7" w:rsidRPr="00B0061D">
        <w:rPr>
          <w:b/>
        </w:rPr>
        <w:t xml:space="preserve"> Plan</w:t>
      </w:r>
      <w:r w:rsidRPr="00B0061D">
        <w:rPr>
          <w:b/>
        </w:rPr>
        <w:t xml:space="preserve"> come </w:t>
      </w:r>
      <w:r w:rsidR="001B5CEE" w:rsidRPr="00B0061D">
        <w:rPr>
          <w:b/>
        </w:rPr>
        <w:t>from?</w:t>
      </w:r>
      <w:r w:rsidR="00844C2F" w:rsidRPr="00B0061D">
        <w:rPr>
          <w:b/>
        </w:rPr>
        <w:t xml:space="preserve"> </w:t>
      </w:r>
    </w:p>
    <w:p w14:paraId="7B86BE72" w14:textId="6DC9759E" w:rsidR="4E6097BC" w:rsidRPr="00B0061D" w:rsidRDefault="00B70339" w:rsidP="17FEB073">
      <w:r w:rsidRPr="00B0061D">
        <w:t xml:space="preserve">There are three </w:t>
      </w:r>
      <w:r w:rsidR="002F0010" w:rsidRPr="00B0061D">
        <w:t xml:space="preserve">funding </w:t>
      </w:r>
      <w:r w:rsidRPr="00B0061D">
        <w:t xml:space="preserve">phases in </w:t>
      </w:r>
      <w:r w:rsidR="008B387A" w:rsidRPr="00B0061D">
        <w:t xml:space="preserve">the </w:t>
      </w:r>
      <w:r w:rsidR="00F17579" w:rsidRPr="00B0061D">
        <w:t>d</w:t>
      </w:r>
      <w:r w:rsidR="008B387A" w:rsidRPr="00B0061D">
        <w:t xml:space="preserve">raft </w:t>
      </w:r>
      <w:r w:rsidRPr="00B0061D">
        <w:t>Delivery Plan</w:t>
      </w:r>
      <w:r w:rsidR="00AB2901" w:rsidRPr="00B0061D">
        <w:t xml:space="preserve"> 2025 to 2040</w:t>
      </w:r>
    </w:p>
    <w:p w14:paraId="33E891C6" w14:textId="448F97E2" w:rsidR="00AB2901" w:rsidRPr="00B0061D" w:rsidRDefault="00FA3BA1" w:rsidP="00AB2901">
      <w:pPr>
        <w:pStyle w:val="ListParagraph"/>
        <w:numPr>
          <w:ilvl w:val="0"/>
          <w:numId w:val="3"/>
        </w:numPr>
      </w:pPr>
      <w:r w:rsidRPr="00B0061D">
        <w:t>Current programme</w:t>
      </w:r>
      <w:r w:rsidR="00AB2901" w:rsidRPr="00B0061D">
        <w:t xml:space="preserve"> </w:t>
      </w:r>
      <w:r w:rsidR="00BA18CD" w:rsidRPr="00B0061D">
        <w:t>– until March 2027</w:t>
      </w:r>
    </w:p>
    <w:p w14:paraId="35BD4FC5" w14:textId="418DB593" w:rsidR="00BA18CD" w:rsidRPr="00B0061D" w:rsidRDefault="00E0258D" w:rsidP="00AB2901">
      <w:pPr>
        <w:pStyle w:val="ListParagraph"/>
        <w:numPr>
          <w:ilvl w:val="0"/>
          <w:numId w:val="3"/>
        </w:numPr>
      </w:pPr>
      <w:r w:rsidRPr="00B0061D">
        <w:t>Imminent</w:t>
      </w:r>
      <w:r w:rsidR="00233C97" w:rsidRPr="00B0061D">
        <w:t xml:space="preserve"> </w:t>
      </w:r>
      <w:r w:rsidRPr="00B0061D">
        <w:t>phase</w:t>
      </w:r>
      <w:r w:rsidR="001D10B6" w:rsidRPr="00B0061D">
        <w:t xml:space="preserve"> </w:t>
      </w:r>
      <w:r w:rsidR="00233C97" w:rsidRPr="00B0061D">
        <w:t>- April 2027 to March 2032</w:t>
      </w:r>
    </w:p>
    <w:p w14:paraId="463F5BBB" w14:textId="76796792" w:rsidR="00233C97" w:rsidRPr="00B0061D" w:rsidRDefault="00233C97" w:rsidP="00AB2901">
      <w:pPr>
        <w:pStyle w:val="ListParagraph"/>
        <w:numPr>
          <w:ilvl w:val="0"/>
          <w:numId w:val="3"/>
        </w:numPr>
      </w:pPr>
      <w:r w:rsidRPr="00B0061D">
        <w:t>Future vision- April 2032 to March 20</w:t>
      </w:r>
      <w:r w:rsidR="001D10B6" w:rsidRPr="00B0061D">
        <w:t>4</w:t>
      </w:r>
      <w:r w:rsidRPr="00B0061D">
        <w:t>0</w:t>
      </w:r>
    </w:p>
    <w:p w14:paraId="1317CDB4" w14:textId="21448CB3" w:rsidR="004D6714" w:rsidRPr="00B0061D" w:rsidRDefault="00FA3BA1" w:rsidP="17FEB073">
      <w:r w:rsidRPr="00B0061D">
        <w:t>The funding</w:t>
      </w:r>
      <w:r w:rsidR="004D6714" w:rsidRPr="00B0061D">
        <w:t xml:space="preserve"> for the </w:t>
      </w:r>
      <w:r w:rsidRPr="00B0061D">
        <w:t>C</w:t>
      </w:r>
      <w:r w:rsidR="004D6714" w:rsidRPr="00B0061D">
        <w:t xml:space="preserve">urrent </w:t>
      </w:r>
      <w:r w:rsidRPr="00B0061D">
        <w:t>programme is</w:t>
      </w:r>
      <w:r w:rsidR="004D6714" w:rsidRPr="00B0061D">
        <w:t xml:space="preserve"> fully </w:t>
      </w:r>
      <w:r w:rsidR="00097AE5" w:rsidRPr="00B0061D">
        <w:t>committed with</w:t>
      </w:r>
      <w:r w:rsidR="00352893" w:rsidRPr="00B0061D">
        <w:t xml:space="preserve"> many schemes </w:t>
      </w:r>
      <w:r w:rsidR="00A35F80" w:rsidRPr="00B0061D">
        <w:t>already well</w:t>
      </w:r>
      <w:r w:rsidR="001109F6" w:rsidRPr="00B0061D">
        <w:t xml:space="preserve"> under way.</w:t>
      </w:r>
    </w:p>
    <w:p w14:paraId="502CA489" w14:textId="23FE08A6" w:rsidR="007C6A54" w:rsidRPr="00B0061D" w:rsidRDefault="007C6A54" w:rsidP="17FEB073">
      <w:r w:rsidRPr="00B0061D">
        <w:t xml:space="preserve">The funding for the </w:t>
      </w:r>
      <w:r w:rsidR="00BC31C7" w:rsidRPr="00B0061D">
        <w:t>Imminent phase</w:t>
      </w:r>
      <w:r w:rsidR="00562CF9" w:rsidRPr="00B0061D">
        <w:t xml:space="preserve"> will largely be </w:t>
      </w:r>
      <w:r w:rsidR="00BC31C7" w:rsidRPr="00B0061D">
        <w:t>delivered using</w:t>
      </w:r>
      <w:r w:rsidR="00562CF9" w:rsidRPr="00B0061D">
        <w:t xml:space="preserve"> our £1.6 </w:t>
      </w:r>
      <w:r w:rsidR="00BC31C7" w:rsidRPr="00B0061D">
        <w:t>billion Transport</w:t>
      </w:r>
      <w:r w:rsidR="00562CF9" w:rsidRPr="00B0061D">
        <w:t xml:space="preserve"> for City Regions (</w:t>
      </w:r>
      <w:r w:rsidR="004A2985" w:rsidRPr="00B0061D">
        <w:t>TCR) funding</w:t>
      </w:r>
      <w:r w:rsidR="00A35F80" w:rsidRPr="00B0061D">
        <w:t xml:space="preserve"> from central go</w:t>
      </w:r>
      <w:r w:rsidR="003314B0" w:rsidRPr="00B0061D">
        <w:t>vernment.</w:t>
      </w:r>
    </w:p>
    <w:p w14:paraId="2608F7B0" w14:textId="2BEC239E" w:rsidR="00BC31C7" w:rsidRDefault="00BC31C7" w:rsidP="17FEB073">
      <w:r w:rsidRPr="00B0061D">
        <w:t>The Future vision</w:t>
      </w:r>
      <w:r w:rsidR="007F6D5E" w:rsidRPr="00B0061D">
        <w:t xml:space="preserve"> is less well defined </w:t>
      </w:r>
      <w:proofErr w:type="gramStart"/>
      <w:r w:rsidR="007F6D5E" w:rsidRPr="00B0061D">
        <w:t xml:space="preserve">at the </w:t>
      </w:r>
      <w:r w:rsidR="008C6830" w:rsidRPr="00B0061D">
        <w:t>moment</w:t>
      </w:r>
      <w:proofErr w:type="gramEnd"/>
      <w:r w:rsidR="00B96D28" w:rsidRPr="00B0061D">
        <w:t xml:space="preserve">. </w:t>
      </w:r>
      <w:r w:rsidR="00295FAC" w:rsidRPr="00B0061D">
        <w:t xml:space="preserve"> Further work such </w:t>
      </w:r>
      <w:r w:rsidR="007F31E4" w:rsidRPr="00B0061D">
        <w:t>as feasibility</w:t>
      </w:r>
      <w:r w:rsidR="00524D8B" w:rsidRPr="00B0061D">
        <w:t xml:space="preserve"> </w:t>
      </w:r>
      <w:r w:rsidR="004A2985" w:rsidRPr="00B0061D">
        <w:t>studies and</w:t>
      </w:r>
      <w:r w:rsidR="007F31E4" w:rsidRPr="00B0061D">
        <w:t xml:space="preserve"> further </w:t>
      </w:r>
      <w:r w:rsidR="004A2985" w:rsidRPr="00B0061D">
        <w:t xml:space="preserve">design work </w:t>
      </w:r>
      <w:r w:rsidR="00295FAC" w:rsidRPr="00B0061D">
        <w:t>will need to be undertaken</w:t>
      </w:r>
      <w:r w:rsidR="002427F7">
        <w:t xml:space="preserve">. </w:t>
      </w:r>
      <w:r w:rsidR="007F31E4" w:rsidRPr="00B0061D">
        <w:t>The</w:t>
      </w:r>
      <w:r w:rsidR="004A2985" w:rsidRPr="00B0061D">
        <w:t xml:space="preserve"> feasibility studies will</w:t>
      </w:r>
      <w:r w:rsidR="00561A27" w:rsidRPr="00B0061D">
        <w:t xml:space="preserve"> </w:t>
      </w:r>
      <w:r w:rsidR="00044FB6">
        <w:t xml:space="preserve">check if the proposed </w:t>
      </w:r>
      <w:r w:rsidR="009E5C09">
        <w:t>schemes are</w:t>
      </w:r>
      <w:r w:rsidR="00911424">
        <w:t xml:space="preserve"> practical and likely to work.</w:t>
      </w:r>
    </w:p>
    <w:p w14:paraId="7402BAC9" w14:textId="2E17B71F" w:rsidR="00554295" w:rsidRDefault="00554295" w:rsidP="17FEB073">
      <w:pPr>
        <w:rPr>
          <w:b/>
          <w:bCs/>
        </w:rPr>
      </w:pPr>
      <w:r w:rsidRPr="00554295">
        <w:rPr>
          <w:b/>
          <w:bCs/>
        </w:rPr>
        <w:t xml:space="preserve">What happens next after the draft </w:t>
      </w:r>
      <w:r w:rsidR="000D239C">
        <w:rPr>
          <w:b/>
          <w:bCs/>
        </w:rPr>
        <w:t>D</w:t>
      </w:r>
      <w:r w:rsidRPr="00554295">
        <w:rPr>
          <w:b/>
          <w:bCs/>
        </w:rPr>
        <w:t>elivery Plan consultation in</w:t>
      </w:r>
      <w:r>
        <w:rPr>
          <w:b/>
          <w:bCs/>
        </w:rPr>
        <w:t xml:space="preserve"> </w:t>
      </w:r>
      <w:r w:rsidRPr="00554295">
        <w:rPr>
          <w:b/>
          <w:bCs/>
        </w:rPr>
        <w:t>January/February 2026</w:t>
      </w:r>
      <w:r>
        <w:rPr>
          <w:b/>
          <w:bCs/>
        </w:rPr>
        <w:t>?</w:t>
      </w:r>
    </w:p>
    <w:p w14:paraId="383FDDC9" w14:textId="7B8D4BB1" w:rsidR="00B34316" w:rsidRDefault="00B34316" w:rsidP="17FEB073">
      <w:r>
        <w:t xml:space="preserve">The </w:t>
      </w:r>
      <w:r w:rsidR="00C33812">
        <w:t>feedback from</w:t>
      </w:r>
      <w:r>
        <w:t xml:space="preserve"> the survey will provide us with useful information which will </w:t>
      </w:r>
      <w:r w:rsidR="00210A04">
        <w:t>help shape future schemes and projects as they go on to get developed and designed in more detail.</w:t>
      </w:r>
      <w:r w:rsidR="00062CDE">
        <w:t xml:space="preserve"> </w:t>
      </w:r>
    </w:p>
    <w:p w14:paraId="0D5C8DD4" w14:textId="3BFFF9E7" w:rsidR="00DE0C00" w:rsidRDefault="00DE0C00" w:rsidP="17FEB073">
      <w:pPr>
        <w:rPr>
          <w:b/>
          <w:bCs/>
        </w:rPr>
      </w:pPr>
      <w:r w:rsidRPr="00E673AC">
        <w:rPr>
          <w:b/>
          <w:bCs/>
        </w:rPr>
        <w:t xml:space="preserve">When will </w:t>
      </w:r>
      <w:r w:rsidR="00E673AC" w:rsidRPr="00E673AC">
        <w:rPr>
          <w:b/>
          <w:bCs/>
        </w:rPr>
        <w:t>the Final</w:t>
      </w:r>
      <w:r w:rsidRPr="00E673AC">
        <w:rPr>
          <w:b/>
          <w:bCs/>
        </w:rPr>
        <w:t xml:space="preserve"> LCR Local Transport </w:t>
      </w:r>
      <w:r w:rsidR="0019713C" w:rsidRPr="00E673AC">
        <w:rPr>
          <w:b/>
          <w:bCs/>
        </w:rPr>
        <w:t>P</w:t>
      </w:r>
      <w:r w:rsidRPr="00E673AC">
        <w:rPr>
          <w:b/>
          <w:bCs/>
        </w:rPr>
        <w:t xml:space="preserve">olicy </w:t>
      </w:r>
      <w:r w:rsidR="00E673AC">
        <w:rPr>
          <w:b/>
          <w:bCs/>
        </w:rPr>
        <w:t>D</w:t>
      </w:r>
      <w:r w:rsidRPr="00E673AC">
        <w:rPr>
          <w:b/>
          <w:bCs/>
        </w:rPr>
        <w:t xml:space="preserve">ocument and </w:t>
      </w:r>
      <w:r w:rsidR="0019713C" w:rsidRPr="00E673AC">
        <w:rPr>
          <w:b/>
          <w:bCs/>
        </w:rPr>
        <w:t>D</w:t>
      </w:r>
      <w:r w:rsidRPr="00E673AC">
        <w:rPr>
          <w:b/>
          <w:bCs/>
        </w:rPr>
        <w:t xml:space="preserve">elivery Plan </w:t>
      </w:r>
      <w:r w:rsidR="00E673AC" w:rsidRPr="00E673AC">
        <w:rPr>
          <w:b/>
          <w:bCs/>
        </w:rPr>
        <w:t>be published</w:t>
      </w:r>
      <w:r w:rsidR="00E673AC">
        <w:rPr>
          <w:b/>
          <w:bCs/>
        </w:rPr>
        <w:t>?</w:t>
      </w:r>
    </w:p>
    <w:p w14:paraId="7ED735B2" w14:textId="77777777" w:rsidR="007725D1" w:rsidRDefault="00CF5BA2" w:rsidP="17FEB073">
      <w:r>
        <w:t>After reviewing consultation feedback</w:t>
      </w:r>
      <w:r w:rsidR="00767CCF">
        <w:t>, we will make any necessary amendments to the documents and prepare them for adoption and publication in Spring 2026.</w:t>
      </w:r>
    </w:p>
    <w:p w14:paraId="229E0328" w14:textId="44E5AA48" w:rsidR="009D56DB" w:rsidRPr="005539B2" w:rsidRDefault="007725D1" w:rsidP="17FEB073">
      <w:r>
        <w:t xml:space="preserve">Once published, the final </w:t>
      </w:r>
      <w:r w:rsidR="000D239C">
        <w:t>version will</w:t>
      </w:r>
      <w:r>
        <w:t xml:space="preserve"> form part of the statutory policy framework </w:t>
      </w:r>
      <w:proofErr w:type="gramStart"/>
      <w:r>
        <w:t>for  the</w:t>
      </w:r>
      <w:proofErr w:type="gramEnd"/>
      <w:r>
        <w:t xml:space="preserve"> </w:t>
      </w:r>
      <w:r w:rsidR="00620566">
        <w:t xml:space="preserve"> Liverpool City Region</w:t>
      </w:r>
      <w:r w:rsidR="000D239C">
        <w:t>.</w:t>
      </w:r>
    </w:p>
    <w:p w14:paraId="623B88F6" w14:textId="77777777" w:rsidR="00554295" w:rsidRDefault="00554295">
      <w:pPr>
        <w:rPr>
          <w:b/>
          <w:bCs/>
        </w:rPr>
      </w:pPr>
    </w:p>
    <w:p w14:paraId="6D25BB60" w14:textId="1C42C722" w:rsidR="00554295" w:rsidRDefault="00554295">
      <w:pPr>
        <w:rPr>
          <w:b/>
          <w:bCs/>
        </w:rPr>
      </w:pPr>
      <w:r>
        <w:rPr>
          <w:b/>
          <w:bCs/>
        </w:rPr>
        <w:t>Background Information</w:t>
      </w:r>
    </w:p>
    <w:p w14:paraId="61F0EB45" w14:textId="0DDC948C" w:rsidR="007905BE" w:rsidRDefault="69327761">
      <w:r w:rsidRPr="17FEB073">
        <w:rPr>
          <w:b/>
          <w:bCs/>
        </w:rPr>
        <w:t>The Local Transport Plan Consultation</w:t>
      </w:r>
      <w:r w:rsidR="1632FAE2" w:rsidRPr="17FEB073">
        <w:rPr>
          <w:b/>
          <w:bCs/>
        </w:rPr>
        <w:t xml:space="preserve"> Autumn 2024</w:t>
      </w:r>
      <w:r w:rsidR="3EBF87AB" w:rsidRPr="17FEB073">
        <w:rPr>
          <w:b/>
          <w:bCs/>
        </w:rPr>
        <w:t xml:space="preserve"> </w:t>
      </w:r>
    </w:p>
    <w:p w14:paraId="28B4C268" w14:textId="6B1AE71E" w:rsidR="007905BE" w:rsidRDefault="00B413BA">
      <w:r>
        <w:t xml:space="preserve">In the </w:t>
      </w:r>
      <w:r w:rsidR="007905BE">
        <w:t>Autumn of 2024,</w:t>
      </w:r>
      <w:r>
        <w:t xml:space="preserve"> we consulted </w:t>
      </w:r>
      <w:r w:rsidR="007905BE">
        <w:t>with citizens</w:t>
      </w:r>
      <w:r>
        <w:t xml:space="preserve"> and stakeholders on </w:t>
      </w:r>
      <w:r w:rsidR="007905BE">
        <w:t xml:space="preserve">the draft </w:t>
      </w:r>
      <w:r>
        <w:t xml:space="preserve">Local Transport </w:t>
      </w:r>
      <w:r w:rsidR="001C241D">
        <w:t>Plan (LTP</w:t>
      </w:r>
      <w:r w:rsidR="002E6418">
        <w:t>)</w:t>
      </w:r>
      <w:r w:rsidR="006A6E27">
        <w:t>. W</w:t>
      </w:r>
      <w:r w:rsidR="009E5C09">
        <w:t xml:space="preserve">e wanted to find out </w:t>
      </w:r>
      <w:r w:rsidR="00AA4539">
        <w:t>what you</w:t>
      </w:r>
      <w:r w:rsidR="001371E1">
        <w:t xml:space="preserve"> liked, what would encourage </w:t>
      </w:r>
      <w:r w:rsidR="006A6E27">
        <w:t>you</w:t>
      </w:r>
      <w:r w:rsidR="001371E1">
        <w:t xml:space="preserve"> to walk and cycle more</w:t>
      </w:r>
      <w:r w:rsidR="009E5C09">
        <w:t xml:space="preserve"> and what would make you leave the car at home and use public transport more</w:t>
      </w:r>
      <w:r w:rsidR="00E41234">
        <w:t xml:space="preserve"> to make sure</w:t>
      </w:r>
      <w:r w:rsidR="0063195E">
        <w:t xml:space="preserve"> we create a transport system that works for everyone.</w:t>
      </w:r>
    </w:p>
    <w:p w14:paraId="4378A925" w14:textId="17425D4C" w:rsidR="58FB8F1F" w:rsidRPr="0067245B" w:rsidRDefault="58FB8F1F" w:rsidP="17FEB073">
      <w:pPr>
        <w:rPr>
          <w:b/>
          <w:bCs/>
        </w:rPr>
      </w:pPr>
      <w:r w:rsidRPr="0067245B">
        <w:rPr>
          <w:b/>
        </w:rPr>
        <w:t>How the consultation shaped the L</w:t>
      </w:r>
      <w:r w:rsidR="00F1562E">
        <w:rPr>
          <w:b/>
        </w:rPr>
        <w:t xml:space="preserve">ocal </w:t>
      </w:r>
      <w:r w:rsidRPr="0067245B">
        <w:rPr>
          <w:b/>
        </w:rPr>
        <w:t>T</w:t>
      </w:r>
      <w:r w:rsidR="00F1562E">
        <w:rPr>
          <w:b/>
        </w:rPr>
        <w:t xml:space="preserve">ransport </w:t>
      </w:r>
      <w:r w:rsidRPr="0067245B">
        <w:rPr>
          <w:b/>
        </w:rPr>
        <w:t>P</w:t>
      </w:r>
      <w:r w:rsidR="00911424">
        <w:rPr>
          <w:b/>
        </w:rPr>
        <w:t>lan</w:t>
      </w:r>
      <w:r w:rsidR="00A36D26" w:rsidRPr="0067245B">
        <w:rPr>
          <w:b/>
          <w:bCs/>
        </w:rPr>
        <w:t xml:space="preserve"> </w:t>
      </w:r>
    </w:p>
    <w:p w14:paraId="2DF184C1" w14:textId="089EC540" w:rsidR="007905BE" w:rsidRPr="0067245B" w:rsidRDefault="007905BE">
      <w:r w:rsidRPr="0067245B">
        <w:t>We had a good response</w:t>
      </w:r>
      <w:r w:rsidR="001C241D" w:rsidRPr="0067245B">
        <w:t xml:space="preserve"> to the consultation with </w:t>
      </w:r>
      <w:r w:rsidRPr="0067245B">
        <w:t xml:space="preserve">over 1,000 </w:t>
      </w:r>
      <w:r w:rsidR="001C241D" w:rsidRPr="0067245B">
        <w:t>citizens providing</w:t>
      </w:r>
      <w:r w:rsidRPr="0067245B">
        <w:t xml:space="preserve"> </w:t>
      </w:r>
      <w:r w:rsidR="001C241D" w:rsidRPr="0067245B">
        <w:t>feedbac</w:t>
      </w:r>
      <w:r w:rsidR="003073AE" w:rsidRPr="0067245B">
        <w:t>k.</w:t>
      </w:r>
    </w:p>
    <w:p w14:paraId="5656A281" w14:textId="685EC75F" w:rsidR="00C77545" w:rsidRDefault="002248C8">
      <w:r>
        <w:t xml:space="preserve">Your </w:t>
      </w:r>
      <w:r w:rsidR="00FA2782">
        <w:t>feedback</w:t>
      </w:r>
      <w:r>
        <w:t xml:space="preserve"> helped </w:t>
      </w:r>
      <w:r w:rsidR="00C77545">
        <w:t>us improve</w:t>
      </w:r>
      <w:r>
        <w:t xml:space="preserve"> the Local </w:t>
      </w:r>
      <w:r w:rsidR="00C77545">
        <w:t>T</w:t>
      </w:r>
      <w:r>
        <w:t xml:space="preserve">ransport </w:t>
      </w:r>
      <w:r w:rsidR="00E66FBD">
        <w:t>Plan,</w:t>
      </w:r>
      <w:r>
        <w:t xml:space="preserve"> so its goals and messages are cle</w:t>
      </w:r>
      <w:r w:rsidR="00FA2782">
        <w:t>a</w:t>
      </w:r>
      <w:r>
        <w:t>re</w:t>
      </w:r>
      <w:r w:rsidR="00FA2782">
        <w:t>r</w:t>
      </w:r>
      <w:r>
        <w:t xml:space="preserve"> for ever</w:t>
      </w:r>
      <w:r w:rsidR="00C77545">
        <w:t>yone.</w:t>
      </w:r>
    </w:p>
    <w:p w14:paraId="54F05E0A" w14:textId="747815C9" w:rsidR="0A78840C" w:rsidRPr="0067245B" w:rsidRDefault="0A78840C" w:rsidP="17FEB073">
      <w:pPr>
        <w:rPr>
          <w:rFonts w:ascii="Aptos" w:eastAsia="Aptos" w:hAnsi="Aptos" w:cs="Aptos"/>
        </w:rPr>
      </w:pPr>
      <w:r w:rsidRPr="0067245B">
        <w:t xml:space="preserve">The plan </w:t>
      </w:r>
      <w:r w:rsidR="007779FC">
        <w:t>focuses</w:t>
      </w:r>
      <w:r w:rsidRPr="0067245B">
        <w:t xml:space="preserve"> on people, placemaking and </w:t>
      </w:r>
      <w:r w:rsidR="00E66FBD" w:rsidRPr="0067245B">
        <w:t xml:space="preserve">decarbonisation, </w:t>
      </w:r>
      <w:r w:rsidR="00E66FBD">
        <w:t xml:space="preserve">supporting </w:t>
      </w:r>
      <w:r w:rsidR="007779FC">
        <w:t>a</w:t>
      </w:r>
      <w:r w:rsidR="00BC16FB">
        <w:t xml:space="preserve"> major shift to </w:t>
      </w:r>
      <w:r w:rsidR="006D7C91">
        <w:t xml:space="preserve">sustainable </w:t>
      </w:r>
      <w:r w:rsidR="00C33812">
        <w:t>transport while</w:t>
      </w:r>
      <w:r w:rsidR="00BC16FB">
        <w:t xml:space="preserve"> supporting</w:t>
      </w:r>
      <w:r w:rsidR="00B236E4">
        <w:t xml:space="preserve"> city region </w:t>
      </w:r>
      <w:r w:rsidR="00E66FBD">
        <w:t>priorities</w:t>
      </w:r>
      <w:r w:rsidR="00B236E4">
        <w:t xml:space="preserve"> such </w:t>
      </w:r>
      <w:r w:rsidR="0047443F">
        <w:t>as housing</w:t>
      </w:r>
      <w:r w:rsidR="593F2D51" w:rsidRPr="0067245B">
        <w:rPr>
          <w:rFonts w:ascii="Aptos" w:eastAsia="Aptos" w:hAnsi="Aptos" w:cs="Aptos"/>
        </w:rPr>
        <w:t>, economic growth (aligned with the LCR Growth Plan), health, inclusion and spatial planning priorities.</w:t>
      </w:r>
    </w:p>
    <w:p w14:paraId="155EF7F2" w14:textId="6735C016" w:rsidR="006F6209" w:rsidRPr="0067245B" w:rsidRDefault="00F9387A" w:rsidP="17FEB073">
      <w:pPr>
        <w:rPr>
          <w:rFonts w:ascii="Aptos" w:eastAsia="Aptos" w:hAnsi="Aptos" w:cs="Aptos"/>
        </w:rPr>
      </w:pPr>
      <w:r w:rsidRPr="0067245B">
        <w:rPr>
          <w:rFonts w:ascii="Aptos" w:eastAsia="Aptos" w:hAnsi="Aptos" w:cs="Aptos"/>
        </w:rPr>
        <w:t>T</w:t>
      </w:r>
      <w:r>
        <w:rPr>
          <w:rFonts w:ascii="Aptos" w:eastAsia="Aptos" w:hAnsi="Aptos" w:cs="Aptos"/>
        </w:rPr>
        <w:t xml:space="preserve">he </w:t>
      </w:r>
      <w:r w:rsidRPr="0067245B">
        <w:rPr>
          <w:rFonts w:ascii="Aptos" w:eastAsia="Aptos" w:hAnsi="Aptos" w:cs="Aptos"/>
        </w:rPr>
        <w:t>level</w:t>
      </w:r>
      <w:r w:rsidR="003073AE" w:rsidRPr="0067245B">
        <w:rPr>
          <w:rFonts w:ascii="Aptos" w:eastAsia="Aptos" w:hAnsi="Aptos" w:cs="Aptos"/>
        </w:rPr>
        <w:t xml:space="preserve"> of support for each policy can be </w:t>
      </w:r>
      <w:r w:rsidR="006D7C91" w:rsidRPr="0067245B">
        <w:rPr>
          <w:rFonts w:ascii="Aptos" w:eastAsia="Aptos" w:hAnsi="Aptos" w:cs="Aptos"/>
        </w:rPr>
        <w:t xml:space="preserve">seen </w:t>
      </w:r>
      <w:r w:rsidR="006D7C91">
        <w:rPr>
          <w:rFonts w:ascii="Aptos" w:eastAsia="Aptos" w:hAnsi="Aptos" w:cs="Aptos"/>
        </w:rPr>
        <w:t>below.</w:t>
      </w:r>
    </w:p>
    <w:p w14:paraId="77C82ECF" w14:textId="0EC86EFC" w:rsidR="006F2214" w:rsidRPr="0067245B" w:rsidRDefault="00163A3B" w:rsidP="00163A3B">
      <w:pPr>
        <w:numPr>
          <w:ilvl w:val="0"/>
          <w:numId w:val="6"/>
        </w:numPr>
      </w:pPr>
      <w:r w:rsidRPr="0067245B">
        <w:t xml:space="preserve">The table below provides </w:t>
      </w:r>
      <w:r w:rsidR="00C8364E" w:rsidRPr="0067245B">
        <w:t>a summary</w:t>
      </w:r>
      <w:r w:rsidRPr="0067245B">
        <w:t xml:space="preserve"> </w:t>
      </w:r>
      <w:r w:rsidR="00A2774E" w:rsidRPr="0067245B">
        <w:t>of responses</w:t>
      </w:r>
      <w:r w:rsidRPr="0067245B">
        <w:t xml:space="preserve"> to the 21 draft policies in the LTP. Those with the highest scores, shown in green, are where </w:t>
      </w:r>
      <w:r w:rsidR="006F2214" w:rsidRPr="0067245B">
        <w:t>people have</w:t>
      </w:r>
      <w:r w:rsidRPr="0067245B">
        <w:t xml:space="preserve"> indicated “support” or “strong support”</w:t>
      </w:r>
      <w:r w:rsidR="006F2214" w:rsidRPr="0067245B">
        <w:t>.</w:t>
      </w:r>
    </w:p>
    <w:p w14:paraId="1540B9E9" w14:textId="77777777" w:rsidR="00AE1C4B" w:rsidRPr="0067245B" w:rsidRDefault="00AE1C4B" w:rsidP="00163A3B">
      <w:pPr>
        <w:numPr>
          <w:ilvl w:val="0"/>
          <w:numId w:val="6"/>
        </w:numPr>
      </w:pPr>
      <w:r w:rsidRPr="0067245B">
        <w:t xml:space="preserve"> All policies enjoy good levels of support.</w:t>
      </w:r>
    </w:p>
    <w:p w14:paraId="2C9639F5" w14:textId="559F93A9" w:rsidR="00163A3B" w:rsidRPr="0067245B" w:rsidRDefault="004760F7" w:rsidP="00163A3B">
      <w:pPr>
        <w:numPr>
          <w:ilvl w:val="0"/>
          <w:numId w:val="6"/>
        </w:numPr>
      </w:pPr>
      <w:r w:rsidRPr="0067245B">
        <w:rPr>
          <w:rFonts w:ascii="Aptos" w:eastAsia="Aptos" w:hAnsi="Aptos" w:cs="Aptos"/>
          <w:noProof/>
        </w:rPr>
        <w:drawing>
          <wp:anchor distT="0" distB="0" distL="114300" distR="114300" simplePos="0" relativeHeight="251658240" behindDoc="0" locked="0" layoutInCell="1" allowOverlap="1" wp14:anchorId="50853A05" wp14:editId="004FE13C">
            <wp:simplePos x="0" y="0"/>
            <wp:positionH relativeFrom="column">
              <wp:posOffset>-17926</wp:posOffset>
            </wp:positionH>
            <wp:positionV relativeFrom="paragraph">
              <wp:posOffset>623912</wp:posOffset>
            </wp:positionV>
            <wp:extent cx="5731510" cy="3597275"/>
            <wp:effectExtent l="0" t="0" r="2540" b="3175"/>
            <wp:wrapNone/>
            <wp:docPr id="849905120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5120" name="Picture 1" descr="A close-up of a cha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A3B" w:rsidRPr="0067245B">
        <w:t xml:space="preserve"> "Making transport safe, inclusive, attractive and reassuring for the user” is the draft policy that has the highest d</w:t>
      </w:r>
      <w:r w:rsidR="00AE1C4B" w:rsidRPr="0067245B">
        <w:t>egree</w:t>
      </w:r>
      <w:r w:rsidR="00163A3B" w:rsidRPr="0067245B">
        <w:t xml:space="preserve"> of support. The policies with lower scores are shown in amber</w:t>
      </w:r>
      <w:r w:rsidR="00811F72" w:rsidRPr="0067245B">
        <w:t>.</w:t>
      </w:r>
    </w:p>
    <w:p w14:paraId="5F35C367" w14:textId="1FB63A94" w:rsidR="00163A3B" w:rsidRPr="007E2D08" w:rsidRDefault="00163A3B" w:rsidP="17FEB073">
      <w:pPr>
        <w:rPr>
          <w:rFonts w:ascii="Aptos" w:eastAsia="Aptos" w:hAnsi="Aptos" w:cs="Aptos"/>
          <w:highlight w:val="magenta"/>
        </w:rPr>
      </w:pPr>
    </w:p>
    <w:p w14:paraId="3EFDFCD4" w14:textId="2FFFFF45" w:rsidR="00F06E76" w:rsidRPr="007E2D08" w:rsidRDefault="00F06E76" w:rsidP="17FEB073">
      <w:pPr>
        <w:rPr>
          <w:rFonts w:ascii="Aptos" w:eastAsia="Aptos" w:hAnsi="Aptos" w:cs="Aptos"/>
          <w:highlight w:val="magenta"/>
        </w:rPr>
      </w:pPr>
    </w:p>
    <w:p w14:paraId="01E1D174" w14:textId="710DEA84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0D207532" w14:textId="1A8E4D70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02B79712" w14:textId="5FB9BBCA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0DD76EBA" w14:textId="4F4CCA13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7B5B1EA1" w14:textId="17E8B61F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7E02EFCD" w14:textId="7F6B1386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6158D1C4" w14:textId="77777777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3339A83D" w14:textId="77777777" w:rsidR="00A57702" w:rsidRPr="007E2D08" w:rsidRDefault="00A57702" w:rsidP="17FEB073">
      <w:pPr>
        <w:rPr>
          <w:rFonts w:ascii="Aptos" w:eastAsia="Aptos" w:hAnsi="Aptos" w:cs="Aptos"/>
          <w:highlight w:val="magenta"/>
        </w:rPr>
      </w:pPr>
    </w:p>
    <w:p w14:paraId="373AEB8B" w14:textId="24B77986" w:rsidR="007030ED" w:rsidRPr="007E2D08" w:rsidRDefault="007030ED" w:rsidP="17FEB073">
      <w:pPr>
        <w:rPr>
          <w:rFonts w:ascii="Aptos" w:eastAsia="Aptos" w:hAnsi="Aptos" w:cs="Aptos"/>
          <w:highlight w:val="magenta"/>
        </w:rPr>
      </w:pPr>
    </w:p>
    <w:p w14:paraId="30A7238A" w14:textId="438540F0" w:rsidR="17FEB073" w:rsidRPr="00560837" w:rsidRDefault="00560837">
      <w:pPr>
        <w:rPr>
          <w:b/>
        </w:rPr>
      </w:pPr>
      <w:r>
        <w:rPr>
          <w:b/>
        </w:rPr>
        <w:t xml:space="preserve"> What did we change </w:t>
      </w:r>
      <w:proofErr w:type="gramStart"/>
      <w:r>
        <w:rPr>
          <w:b/>
        </w:rPr>
        <w:t>as a result of</w:t>
      </w:r>
      <w:proofErr w:type="gramEnd"/>
      <w:r>
        <w:rPr>
          <w:b/>
        </w:rPr>
        <w:t xml:space="preserve"> the </w:t>
      </w:r>
      <w:r w:rsidR="00D944AB">
        <w:rPr>
          <w:b/>
        </w:rPr>
        <w:t>Consultation?</w:t>
      </w:r>
      <w:r w:rsidR="00271E5E" w:rsidRPr="00560837">
        <w:t xml:space="preserve"> </w:t>
      </w:r>
    </w:p>
    <w:p w14:paraId="4ACF9917" w14:textId="21816C61" w:rsidR="17FEB073" w:rsidRPr="00921DBB" w:rsidRDefault="00F508C2" w:rsidP="00A86D5C">
      <w:pPr>
        <w:pStyle w:val="ListParagraph"/>
        <w:numPr>
          <w:ilvl w:val="0"/>
          <w:numId w:val="4"/>
        </w:numPr>
      </w:pPr>
      <w:r w:rsidRPr="00921DBB">
        <w:t xml:space="preserve">The 5 goals, 8 principles and 21 </w:t>
      </w:r>
      <w:r w:rsidR="001900DE" w:rsidRPr="00921DBB">
        <w:t>policies</w:t>
      </w:r>
      <w:r w:rsidR="00912456" w:rsidRPr="00921DBB">
        <w:t xml:space="preserve"> of the plan </w:t>
      </w:r>
      <w:r w:rsidR="00085086" w:rsidRPr="00921DBB">
        <w:t xml:space="preserve">remain the </w:t>
      </w:r>
      <w:r w:rsidR="00921DBB" w:rsidRPr="00921DBB">
        <w:t>same but</w:t>
      </w:r>
      <w:r w:rsidR="00912456" w:rsidRPr="00921DBB">
        <w:t xml:space="preserve"> </w:t>
      </w:r>
      <w:r w:rsidRPr="00921DBB">
        <w:t>have all been refined and update</w:t>
      </w:r>
      <w:r w:rsidR="00F84A26" w:rsidRPr="00921DBB">
        <w:t>d</w:t>
      </w:r>
      <w:r w:rsidRPr="00921DBB">
        <w:t>.</w:t>
      </w:r>
    </w:p>
    <w:p w14:paraId="587248C9" w14:textId="02C2C092" w:rsidR="00A31AE4" w:rsidRPr="00921DBB" w:rsidRDefault="00A31AE4" w:rsidP="00A31AE4">
      <w:pPr>
        <w:numPr>
          <w:ilvl w:val="0"/>
          <w:numId w:val="4"/>
        </w:numPr>
      </w:pPr>
      <w:r w:rsidRPr="00921DBB">
        <w:t>Safety” has been added as an explicit part of Goal 3 (health and wellbeing)</w:t>
      </w:r>
      <w:r w:rsidR="001A5FF5" w:rsidRPr="00921DBB">
        <w:t>. M</w:t>
      </w:r>
      <w:r w:rsidRPr="00921DBB">
        <w:t>aking transport safe has been a big, consistent theme through the consultation</w:t>
      </w:r>
      <w:r w:rsidR="00420B48" w:rsidRPr="00921DBB">
        <w:t>. The language has been</w:t>
      </w:r>
      <w:r w:rsidR="00725B4C" w:rsidRPr="00921DBB">
        <w:t xml:space="preserve"> </w:t>
      </w:r>
      <w:r w:rsidRPr="00921DBB">
        <w:t>strengthened throughout</w:t>
      </w:r>
      <w:r w:rsidR="00A7361D" w:rsidRPr="00921DBB">
        <w:t xml:space="preserve"> to recognise this. Tr</w:t>
      </w:r>
      <w:r w:rsidRPr="00921DBB">
        <w:t>ansport must be safe, and perceived to be safe, to achieve the goals in the LTP</w:t>
      </w:r>
    </w:p>
    <w:p w14:paraId="335F1D0A" w14:textId="3A46D532" w:rsidR="00A31AE4" w:rsidRPr="00921DBB" w:rsidRDefault="00177E0F" w:rsidP="00A31AE4">
      <w:pPr>
        <w:numPr>
          <w:ilvl w:val="0"/>
          <w:numId w:val="4"/>
        </w:numPr>
      </w:pPr>
      <w:r w:rsidRPr="00921DBB">
        <w:t>T</w:t>
      </w:r>
      <w:r w:rsidR="00A31AE4" w:rsidRPr="00921DBB">
        <w:t>he policies relating to the importance of a more liveable, more sustainable and better-connected city centre</w:t>
      </w:r>
      <w:r w:rsidRPr="00921DBB">
        <w:t xml:space="preserve"> have been refined</w:t>
      </w:r>
      <w:r w:rsidR="00E43DA5" w:rsidRPr="00921DBB">
        <w:t xml:space="preserve">. These now </w:t>
      </w:r>
      <w:r w:rsidR="00271E5E" w:rsidRPr="00921DBB">
        <w:t>also refer</w:t>
      </w:r>
      <w:r w:rsidR="000350E4" w:rsidRPr="00921DBB">
        <w:t xml:space="preserve"> to</w:t>
      </w:r>
      <w:r w:rsidR="00A31AE4" w:rsidRPr="00921DBB">
        <w:t xml:space="preserve"> other towns and main centres across the LCR, as main generators of trips and movement</w:t>
      </w:r>
      <w:r w:rsidR="00E43DA5" w:rsidRPr="00921DBB">
        <w:t>.</w:t>
      </w:r>
    </w:p>
    <w:p w14:paraId="62E9D030" w14:textId="712DBE3C" w:rsidR="00A31AE4" w:rsidRPr="00921DBB" w:rsidRDefault="00F84A26" w:rsidP="00A31AE4">
      <w:pPr>
        <w:numPr>
          <w:ilvl w:val="0"/>
          <w:numId w:val="4"/>
        </w:numPr>
      </w:pPr>
      <w:r w:rsidRPr="00921DBB">
        <w:t xml:space="preserve">Planning for coaches </w:t>
      </w:r>
      <w:r w:rsidR="00A14FB4" w:rsidRPr="00921DBB">
        <w:t>(not</w:t>
      </w:r>
      <w:r w:rsidRPr="00921DBB">
        <w:t xml:space="preserve"> just </w:t>
      </w:r>
      <w:r w:rsidR="0065057C" w:rsidRPr="00921DBB">
        <w:t>buses) has</w:t>
      </w:r>
      <w:r w:rsidR="00A14FB4" w:rsidRPr="00921DBB">
        <w:t xml:space="preserve"> been added. </w:t>
      </w:r>
      <w:r w:rsidR="00A31AE4" w:rsidRPr="00921DBB">
        <w:t>Consultees recommended</w:t>
      </w:r>
      <w:r w:rsidR="00FF5005" w:rsidRPr="00921DBB">
        <w:t xml:space="preserve"> </w:t>
      </w:r>
      <w:r w:rsidR="00A31AE4" w:rsidRPr="00921DBB">
        <w:t>reference to planning for coaches</w:t>
      </w:r>
      <w:r w:rsidR="0065057C" w:rsidRPr="00921DBB">
        <w:t xml:space="preserve"> as it </w:t>
      </w:r>
      <w:r w:rsidR="000E179D" w:rsidRPr="00921DBB">
        <w:t>links to</w:t>
      </w:r>
      <w:r w:rsidR="0065057C" w:rsidRPr="00921DBB">
        <w:t xml:space="preserve"> the impor</w:t>
      </w:r>
      <w:r w:rsidR="00A31AE4" w:rsidRPr="00921DBB">
        <w:t>tance of coach travel in supporting the LCR’s visitor economy.</w:t>
      </w:r>
    </w:p>
    <w:p w14:paraId="3EE4AD2F" w14:textId="7C47A356" w:rsidR="00A31AE4" w:rsidRPr="00921DBB" w:rsidRDefault="00A31AE4" w:rsidP="00A31AE4">
      <w:pPr>
        <w:numPr>
          <w:ilvl w:val="0"/>
          <w:numId w:val="4"/>
        </w:numPr>
      </w:pPr>
      <w:r w:rsidRPr="00921DBB">
        <w:t xml:space="preserve">Port and freight references </w:t>
      </w:r>
      <w:r w:rsidR="00892198" w:rsidRPr="00921DBB">
        <w:t>now reflect</w:t>
      </w:r>
      <w:r w:rsidRPr="00921DBB">
        <w:t xml:space="preserve"> the cancellation of the A5036 Port of Liverpool scheme in the 2024 Budget</w:t>
      </w:r>
      <w:r w:rsidR="002B54CC" w:rsidRPr="00921DBB">
        <w:t xml:space="preserve">. However, </w:t>
      </w:r>
      <w:r w:rsidRPr="00921DBB">
        <w:t>addressing the problems in the corridor and the wider area remains a priority for the plan</w:t>
      </w:r>
      <w:r w:rsidR="002B54CC" w:rsidRPr="00921DBB">
        <w:t>.</w:t>
      </w:r>
    </w:p>
    <w:p w14:paraId="65D4C58E" w14:textId="317C38F5" w:rsidR="00A31AE4" w:rsidRPr="00921DBB" w:rsidRDefault="00A31AE4" w:rsidP="00A31AE4">
      <w:pPr>
        <w:numPr>
          <w:ilvl w:val="0"/>
          <w:numId w:val="4"/>
        </w:numPr>
      </w:pPr>
      <w:r w:rsidRPr="00921DBB">
        <w:t xml:space="preserve">The resilience themes in the plan under Goal </w:t>
      </w:r>
      <w:r w:rsidR="005759F7" w:rsidRPr="00921DBB">
        <w:t>4 highlight</w:t>
      </w:r>
      <w:r w:rsidR="009F2E48" w:rsidRPr="00921DBB">
        <w:t xml:space="preserve"> the </w:t>
      </w:r>
      <w:r w:rsidRPr="00921DBB">
        <w:t>importance of “making best use” of assets and adapting to a changing climate. </w:t>
      </w:r>
    </w:p>
    <w:p w14:paraId="2EABBE7D" w14:textId="77777777" w:rsidR="00A31AE4" w:rsidRPr="00921DBB" w:rsidRDefault="00A31AE4" w:rsidP="00A31AE4">
      <w:pPr>
        <w:numPr>
          <w:ilvl w:val="0"/>
          <w:numId w:val="4"/>
        </w:numPr>
      </w:pPr>
      <w:r w:rsidRPr="00921DBB">
        <w:t>The plan strengthens references to the Mayor and the LCRCA’s water management work, whereby reducing run-off from roads and hard standings is one of the big transport challenges.</w:t>
      </w:r>
    </w:p>
    <w:p w14:paraId="6F64078A" w14:textId="77777777" w:rsidR="00EF6044" w:rsidRPr="00EF6044" w:rsidRDefault="00EF6044" w:rsidP="00EF6044"/>
    <w:p w14:paraId="30078832" w14:textId="77777777" w:rsidR="00705C26" w:rsidRPr="00705C26" w:rsidRDefault="00705C26" w:rsidP="00EF6044">
      <w:pPr>
        <w:rPr>
          <w:b/>
          <w:bCs/>
        </w:rPr>
      </w:pPr>
    </w:p>
    <w:p w14:paraId="4F136DA2" w14:textId="77777777" w:rsidR="00A2774E" w:rsidRDefault="00A2774E" w:rsidP="00A2774E"/>
    <w:sectPr w:rsidR="00A2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861"/>
    <w:multiLevelType w:val="hybridMultilevel"/>
    <w:tmpl w:val="05D2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0D6D"/>
    <w:multiLevelType w:val="hybridMultilevel"/>
    <w:tmpl w:val="858E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4106"/>
    <w:multiLevelType w:val="hybridMultilevel"/>
    <w:tmpl w:val="8E6C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5A0F"/>
    <w:multiLevelType w:val="multilevel"/>
    <w:tmpl w:val="7A5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0154B"/>
    <w:multiLevelType w:val="hybridMultilevel"/>
    <w:tmpl w:val="424A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D0F38"/>
    <w:multiLevelType w:val="hybridMultilevel"/>
    <w:tmpl w:val="1276A1A6"/>
    <w:lvl w:ilvl="0" w:tplc="C9B48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C5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8F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0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A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66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C7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25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A15BE"/>
    <w:multiLevelType w:val="multilevel"/>
    <w:tmpl w:val="7DA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059713">
    <w:abstractNumId w:val="5"/>
  </w:num>
  <w:num w:numId="2" w16cid:durableId="1315910425">
    <w:abstractNumId w:val="0"/>
  </w:num>
  <w:num w:numId="3" w16cid:durableId="762380533">
    <w:abstractNumId w:val="4"/>
  </w:num>
  <w:num w:numId="4" w16cid:durableId="1960526758">
    <w:abstractNumId w:val="1"/>
  </w:num>
  <w:num w:numId="5" w16cid:durableId="464279843">
    <w:abstractNumId w:val="3"/>
  </w:num>
  <w:num w:numId="6" w16cid:durableId="1308241656">
    <w:abstractNumId w:val="6"/>
  </w:num>
  <w:num w:numId="7" w16cid:durableId="51735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85"/>
    <w:rsid w:val="00000D4D"/>
    <w:rsid w:val="00021F15"/>
    <w:rsid w:val="00022EE9"/>
    <w:rsid w:val="00030551"/>
    <w:rsid w:val="000350E4"/>
    <w:rsid w:val="000425CD"/>
    <w:rsid w:val="00044FB6"/>
    <w:rsid w:val="00052EF1"/>
    <w:rsid w:val="000546D8"/>
    <w:rsid w:val="00062CDE"/>
    <w:rsid w:val="00065434"/>
    <w:rsid w:val="00085086"/>
    <w:rsid w:val="00097AE5"/>
    <w:rsid w:val="000A3122"/>
    <w:rsid w:val="000A3317"/>
    <w:rsid w:val="000A5047"/>
    <w:rsid w:val="000B7448"/>
    <w:rsid w:val="000C4D8C"/>
    <w:rsid w:val="000D15EA"/>
    <w:rsid w:val="000D239C"/>
    <w:rsid w:val="000D4C39"/>
    <w:rsid w:val="000D75A5"/>
    <w:rsid w:val="000D7902"/>
    <w:rsid w:val="000E179D"/>
    <w:rsid w:val="000E69B7"/>
    <w:rsid w:val="001073D3"/>
    <w:rsid w:val="001109F6"/>
    <w:rsid w:val="001371E1"/>
    <w:rsid w:val="00163A3B"/>
    <w:rsid w:val="00177575"/>
    <w:rsid w:val="00177E0F"/>
    <w:rsid w:val="00183181"/>
    <w:rsid w:val="001900DE"/>
    <w:rsid w:val="0019493C"/>
    <w:rsid w:val="0019713C"/>
    <w:rsid w:val="001A5FF5"/>
    <w:rsid w:val="001B5CEE"/>
    <w:rsid w:val="001C241D"/>
    <w:rsid w:val="001D10B6"/>
    <w:rsid w:val="001D254E"/>
    <w:rsid w:val="001D5897"/>
    <w:rsid w:val="001E5EFC"/>
    <w:rsid w:val="001E7F86"/>
    <w:rsid w:val="0020543F"/>
    <w:rsid w:val="00210A04"/>
    <w:rsid w:val="002248C8"/>
    <w:rsid w:val="00233C97"/>
    <w:rsid w:val="00237592"/>
    <w:rsid w:val="002427F7"/>
    <w:rsid w:val="002444F8"/>
    <w:rsid w:val="002458BC"/>
    <w:rsid w:val="0025223A"/>
    <w:rsid w:val="00253F6F"/>
    <w:rsid w:val="0026089A"/>
    <w:rsid w:val="00260CE2"/>
    <w:rsid w:val="00265E36"/>
    <w:rsid w:val="00271E5E"/>
    <w:rsid w:val="00295FAC"/>
    <w:rsid w:val="0029614C"/>
    <w:rsid w:val="002A34DC"/>
    <w:rsid w:val="002A5109"/>
    <w:rsid w:val="002A5FD4"/>
    <w:rsid w:val="002A7FC2"/>
    <w:rsid w:val="002B1DC1"/>
    <w:rsid w:val="002B4CC1"/>
    <w:rsid w:val="002B54CC"/>
    <w:rsid w:val="002E6418"/>
    <w:rsid w:val="002F0010"/>
    <w:rsid w:val="002F1D57"/>
    <w:rsid w:val="002F6981"/>
    <w:rsid w:val="003073AE"/>
    <w:rsid w:val="003314B0"/>
    <w:rsid w:val="003317A8"/>
    <w:rsid w:val="003317BC"/>
    <w:rsid w:val="0033728D"/>
    <w:rsid w:val="003449B8"/>
    <w:rsid w:val="00352893"/>
    <w:rsid w:val="00363DAA"/>
    <w:rsid w:val="00364319"/>
    <w:rsid w:val="003721C3"/>
    <w:rsid w:val="0037346B"/>
    <w:rsid w:val="003B393E"/>
    <w:rsid w:val="003C07F2"/>
    <w:rsid w:val="003E1F8D"/>
    <w:rsid w:val="003E5EB4"/>
    <w:rsid w:val="003E6AD0"/>
    <w:rsid w:val="003E7D90"/>
    <w:rsid w:val="004046F8"/>
    <w:rsid w:val="00420B48"/>
    <w:rsid w:val="0043129F"/>
    <w:rsid w:val="00436B5F"/>
    <w:rsid w:val="00441D5B"/>
    <w:rsid w:val="00457A68"/>
    <w:rsid w:val="00460D3D"/>
    <w:rsid w:val="00464207"/>
    <w:rsid w:val="00464835"/>
    <w:rsid w:val="0047353C"/>
    <w:rsid w:val="0047443F"/>
    <w:rsid w:val="004760F7"/>
    <w:rsid w:val="00497E29"/>
    <w:rsid w:val="004A2985"/>
    <w:rsid w:val="004B04A8"/>
    <w:rsid w:val="004B07AF"/>
    <w:rsid w:val="004C40DF"/>
    <w:rsid w:val="004C5268"/>
    <w:rsid w:val="004C57E7"/>
    <w:rsid w:val="004C66CF"/>
    <w:rsid w:val="004D6714"/>
    <w:rsid w:val="004E2CCF"/>
    <w:rsid w:val="004F1B33"/>
    <w:rsid w:val="004F23E4"/>
    <w:rsid w:val="004F3FE1"/>
    <w:rsid w:val="005070C5"/>
    <w:rsid w:val="00510C91"/>
    <w:rsid w:val="00520CAE"/>
    <w:rsid w:val="00524D8B"/>
    <w:rsid w:val="00533E39"/>
    <w:rsid w:val="0053D6B2"/>
    <w:rsid w:val="005404DA"/>
    <w:rsid w:val="00540B40"/>
    <w:rsid w:val="00551046"/>
    <w:rsid w:val="005539B2"/>
    <w:rsid w:val="00554295"/>
    <w:rsid w:val="00556ECE"/>
    <w:rsid w:val="00560837"/>
    <w:rsid w:val="00561A27"/>
    <w:rsid w:val="00562CF9"/>
    <w:rsid w:val="00566F30"/>
    <w:rsid w:val="00567B4B"/>
    <w:rsid w:val="00571026"/>
    <w:rsid w:val="00572563"/>
    <w:rsid w:val="005759F7"/>
    <w:rsid w:val="00575FAD"/>
    <w:rsid w:val="00577811"/>
    <w:rsid w:val="00580AFD"/>
    <w:rsid w:val="0058646F"/>
    <w:rsid w:val="005964E3"/>
    <w:rsid w:val="005B0ECA"/>
    <w:rsid w:val="005C04C0"/>
    <w:rsid w:val="005D1446"/>
    <w:rsid w:val="005E4155"/>
    <w:rsid w:val="005F1776"/>
    <w:rsid w:val="005F7A7F"/>
    <w:rsid w:val="006015AF"/>
    <w:rsid w:val="00605B1B"/>
    <w:rsid w:val="00613FA0"/>
    <w:rsid w:val="00620566"/>
    <w:rsid w:val="00625B9C"/>
    <w:rsid w:val="0063195E"/>
    <w:rsid w:val="006362EA"/>
    <w:rsid w:val="0065057C"/>
    <w:rsid w:val="00651771"/>
    <w:rsid w:val="0065194B"/>
    <w:rsid w:val="00651E1F"/>
    <w:rsid w:val="006623E5"/>
    <w:rsid w:val="006641CE"/>
    <w:rsid w:val="00664C28"/>
    <w:rsid w:val="006662DA"/>
    <w:rsid w:val="0067245B"/>
    <w:rsid w:val="00677719"/>
    <w:rsid w:val="006836BA"/>
    <w:rsid w:val="006A6E27"/>
    <w:rsid w:val="006C4EC5"/>
    <w:rsid w:val="006C79B2"/>
    <w:rsid w:val="006D7C91"/>
    <w:rsid w:val="006F19FF"/>
    <w:rsid w:val="006F1C99"/>
    <w:rsid w:val="006F2214"/>
    <w:rsid w:val="006F6209"/>
    <w:rsid w:val="007030ED"/>
    <w:rsid w:val="0070592F"/>
    <w:rsid w:val="00705C26"/>
    <w:rsid w:val="00715E97"/>
    <w:rsid w:val="00725B4C"/>
    <w:rsid w:val="00727783"/>
    <w:rsid w:val="007328DD"/>
    <w:rsid w:val="00754A1F"/>
    <w:rsid w:val="00764165"/>
    <w:rsid w:val="00767CCF"/>
    <w:rsid w:val="00772081"/>
    <w:rsid w:val="007725D1"/>
    <w:rsid w:val="007779FC"/>
    <w:rsid w:val="00787A0A"/>
    <w:rsid w:val="007905BE"/>
    <w:rsid w:val="007C1BC5"/>
    <w:rsid w:val="007C6A54"/>
    <w:rsid w:val="007C7A0E"/>
    <w:rsid w:val="007D7993"/>
    <w:rsid w:val="007E2D08"/>
    <w:rsid w:val="007F1464"/>
    <w:rsid w:val="007F31E4"/>
    <w:rsid w:val="007F6D55"/>
    <w:rsid w:val="007F6D5E"/>
    <w:rsid w:val="008119F3"/>
    <w:rsid w:val="00811F72"/>
    <w:rsid w:val="008125A8"/>
    <w:rsid w:val="00825610"/>
    <w:rsid w:val="00842827"/>
    <w:rsid w:val="00844C2F"/>
    <w:rsid w:val="008618D2"/>
    <w:rsid w:val="00865068"/>
    <w:rsid w:val="00865907"/>
    <w:rsid w:val="00873E39"/>
    <w:rsid w:val="0088752B"/>
    <w:rsid w:val="00891672"/>
    <w:rsid w:val="00892198"/>
    <w:rsid w:val="00897898"/>
    <w:rsid w:val="008A041E"/>
    <w:rsid w:val="008A0B26"/>
    <w:rsid w:val="008A380C"/>
    <w:rsid w:val="008B1EC3"/>
    <w:rsid w:val="008B2BAC"/>
    <w:rsid w:val="008B387A"/>
    <w:rsid w:val="008C6830"/>
    <w:rsid w:val="0090721B"/>
    <w:rsid w:val="00911424"/>
    <w:rsid w:val="00912456"/>
    <w:rsid w:val="0091332F"/>
    <w:rsid w:val="00921882"/>
    <w:rsid w:val="00921DBB"/>
    <w:rsid w:val="00925F9B"/>
    <w:rsid w:val="0092793C"/>
    <w:rsid w:val="00943430"/>
    <w:rsid w:val="00943610"/>
    <w:rsid w:val="009527E6"/>
    <w:rsid w:val="00971769"/>
    <w:rsid w:val="009720B2"/>
    <w:rsid w:val="00980195"/>
    <w:rsid w:val="009907B1"/>
    <w:rsid w:val="00992500"/>
    <w:rsid w:val="00995C9A"/>
    <w:rsid w:val="00997958"/>
    <w:rsid w:val="009A3B1F"/>
    <w:rsid w:val="009B0556"/>
    <w:rsid w:val="009B2051"/>
    <w:rsid w:val="009B5496"/>
    <w:rsid w:val="009B5B61"/>
    <w:rsid w:val="009C1113"/>
    <w:rsid w:val="009D56DB"/>
    <w:rsid w:val="009D7AF4"/>
    <w:rsid w:val="009E5C09"/>
    <w:rsid w:val="009F2E48"/>
    <w:rsid w:val="00A14FB4"/>
    <w:rsid w:val="00A2774E"/>
    <w:rsid w:val="00A31AE4"/>
    <w:rsid w:val="00A35F80"/>
    <w:rsid w:val="00A36D26"/>
    <w:rsid w:val="00A51521"/>
    <w:rsid w:val="00A57702"/>
    <w:rsid w:val="00A73376"/>
    <w:rsid w:val="00A7361D"/>
    <w:rsid w:val="00A76D8A"/>
    <w:rsid w:val="00A80D0E"/>
    <w:rsid w:val="00A86D5C"/>
    <w:rsid w:val="00A95FB8"/>
    <w:rsid w:val="00AA2548"/>
    <w:rsid w:val="00AA2831"/>
    <w:rsid w:val="00AA4539"/>
    <w:rsid w:val="00AA7549"/>
    <w:rsid w:val="00AB1418"/>
    <w:rsid w:val="00AB2901"/>
    <w:rsid w:val="00AC3701"/>
    <w:rsid w:val="00AC7C59"/>
    <w:rsid w:val="00AD714B"/>
    <w:rsid w:val="00AE1C4B"/>
    <w:rsid w:val="00AF0FB1"/>
    <w:rsid w:val="00AF3EFD"/>
    <w:rsid w:val="00AF55E4"/>
    <w:rsid w:val="00B0061D"/>
    <w:rsid w:val="00B236E4"/>
    <w:rsid w:val="00B34316"/>
    <w:rsid w:val="00B413BA"/>
    <w:rsid w:val="00B53873"/>
    <w:rsid w:val="00B56B85"/>
    <w:rsid w:val="00B70339"/>
    <w:rsid w:val="00B821F2"/>
    <w:rsid w:val="00B850E7"/>
    <w:rsid w:val="00B85599"/>
    <w:rsid w:val="00B92553"/>
    <w:rsid w:val="00B948A7"/>
    <w:rsid w:val="00B96D28"/>
    <w:rsid w:val="00BA140F"/>
    <w:rsid w:val="00BA18CD"/>
    <w:rsid w:val="00BA6152"/>
    <w:rsid w:val="00BC16FB"/>
    <w:rsid w:val="00BC31C7"/>
    <w:rsid w:val="00BD2D9D"/>
    <w:rsid w:val="00BD2F92"/>
    <w:rsid w:val="00BD39A3"/>
    <w:rsid w:val="00BE3AEA"/>
    <w:rsid w:val="00BE51D6"/>
    <w:rsid w:val="00BE7363"/>
    <w:rsid w:val="00C125C8"/>
    <w:rsid w:val="00C17551"/>
    <w:rsid w:val="00C33812"/>
    <w:rsid w:val="00C41DFE"/>
    <w:rsid w:val="00C65EEF"/>
    <w:rsid w:val="00C76D63"/>
    <w:rsid w:val="00C77545"/>
    <w:rsid w:val="00C80DDC"/>
    <w:rsid w:val="00C823D4"/>
    <w:rsid w:val="00C824CB"/>
    <w:rsid w:val="00C8364E"/>
    <w:rsid w:val="00CA36CE"/>
    <w:rsid w:val="00CB52AD"/>
    <w:rsid w:val="00CB752D"/>
    <w:rsid w:val="00CE1CD2"/>
    <w:rsid w:val="00CE3653"/>
    <w:rsid w:val="00CF5BA2"/>
    <w:rsid w:val="00D02455"/>
    <w:rsid w:val="00D12F32"/>
    <w:rsid w:val="00D17383"/>
    <w:rsid w:val="00D20975"/>
    <w:rsid w:val="00D350B2"/>
    <w:rsid w:val="00D64BEA"/>
    <w:rsid w:val="00D65BF9"/>
    <w:rsid w:val="00D72D58"/>
    <w:rsid w:val="00D72FEA"/>
    <w:rsid w:val="00D76725"/>
    <w:rsid w:val="00D831F9"/>
    <w:rsid w:val="00D944AB"/>
    <w:rsid w:val="00DA515A"/>
    <w:rsid w:val="00DC54C7"/>
    <w:rsid w:val="00DC6795"/>
    <w:rsid w:val="00DE0694"/>
    <w:rsid w:val="00DE0C00"/>
    <w:rsid w:val="00DE57D5"/>
    <w:rsid w:val="00DE7307"/>
    <w:rsid w:val="00DF2888"/>
    <w:rsid w:val="00DF2999"/>
    <w:rsid w:val="00DF4EDA"/>
    <w:rsid w:val="00DF6ABE"/>
    <w:rsid w:val="00E0258D"/>
    <w:rsid w:val="00E41234"/>
    <w:rsid w:val="00E43DA5"/>
    <w:rsid w:val="00E46A60"/>
    <w:rsid w:val="00E51459"/>
    <w:rsid w:val="00E57716"/>
    <w:rsid w:val="00E66FBD"/>
    <w:rsid w:val="00E672BF"/>
    <w:rsid w:val="00E673AC"/>
    <w:rsid w:val="00E753B6"/>
    <w:rsid w:val="00E77A5A"/>
    <w:rsid w:val="00E824DE"/>
    <w:rsid w:val="00E8698C"/>
    <w:rsid w:val="00E922AB"/>
    <w:rsid w:val="00E95898"/>
    <w:rsid w:val="00E95CD0"/>
    <w:rsid w:val="00EB09BA"/>
    <w:rsid w:val="00EB45B4"/>
    <w:rsid w:val="00EC3954"/>
    <w:rsid w:val="00EC3C89"/>
    <w:rsid w:val="00EC5578"/>
    <w:rsid w:val="00ED4A2F"/>
    <w:rsid w:val="00EE00A6"/>
    <w:rsid w:val="00EE2601"/>
    <w:rsid w:val="00EE4091"/>
    <w:rsid w:val="00EF0115"/>
    <w:rsid w:val="00EF6044"/>
    <w:rsid w:val="00F06E76"/>
    <w:rsid w:val="00F1562E"/>
    <w:rsid w:val="00F17579"/>
    <w:rsid w:val="00F24093"/>
    <w:rsid w:val="00F36AA7"/>
    <w:rsid w:val="00F40C47"/>
    <w:rsid w:val="00F46AF7"/>
    <w:rsid w:val="00F4719A"/>
    <w:rsid w:val="00F508C2"/>
    <w:rsid w:val="00F6128A"/>
    <w:rsid w:val="00F6376C"/>
    <w:rsid w:val="00F65A02"/>
    <w:rsid w:val="00F7405B"/>
    <w:rsid w:val="00F84A26"/>
    <w:rsid w:val="00F87C85"/>
    <w:rsid w:val="00F9387A"/>
    <w:rsid w:val="00F95069"/>
    <w:rsid w:val="00FA2782"/>
    <w:rsid w:val="00FA3262"/>
    <w:rsid w:val="00FA3BA1"/>
    <w:rsid w:val="00FB0E31"/>
    <w:rsid w:val="00FB260F"/>
    <w:rsid w:val="00FB697A"/>
    <w:rsid w:val="00FD09C1"/>
    <w:rsid w:val="00FD48CA"/>
    <w:rsid w:val="00FE6458"/>
    <w:rsid w:val="00FF2654"/>
    <w:rsid w:val="00FF5005"/>
    <w:rsid w:val="00FF6C4C"/>
    <w:rsid w:val="02A458B5"/>
    <w:rsid w:val="056778AA"/>
    <w:rsid w:val="05FF1D31"/>
    <w:rsid w:val="0656FBF1"/>
    <w:rsid w:val="06BAAD49"/>
    <w:rsid w:val="09AA63E5"/>
    <w:rsid w:val="0A78840C"/>
    <w:rsid w:val="0C985B74"/>
    <w:rsid w:val="0EF6EA31"/>
    <w:rsid w:val="0FBEB7C4"/>
    <w:rsid w:val="11D911B6"/>
    <w:rsid w:val="12B80DEB"/>
    <w:rsid w:val="14D1F915"/>
    <w:rsid w:val="15EAAE0A"/>
    <w:rsid w:val="1632FAE2"/>
    <w:rsid w:val="164D840E"/>
    <w:rsid w:val="16B35DFE"/>
    <w:rsid w:val="16F1EA1C"/>
    <w:rsid w:val="175E8E98"/>
    <w:rsid w:val="17FEB073"/>
    <w:rsid w:val="1A15D9E4"/>
    <w:rsid w:val="1DBBCDE7"/>
    <w:rsid w:val="1F130808"/>
    <w:rsid w:val="1FB7949A"/>
    <w:rsid w:val="2009291B"/>
    <w:rsid w:val="21534A26"/>
    <w:rsid w:val="21C726D5"/>
    <w:rsid w:val="21FF2E37"/>
    <w:rsid w:val="2360A7FC"/>
    <w:rsid w:val="245F65E0"/>
    <w:rsid w:val="28647496"/>
    <w:rsid w:val="29342D02"/>
    <w:rsid w:val="29832E30"/>
    <w:rsid w:val="2A8B49D0"/>
    <w:rsid w:val="2CB6C5EA"/>
    <w:rsid w:val="2CD21F58"/>
    <w:rsid w:val="2EA8DC3F"/>
    <w:rsid w:val="2F20BB98"/>
    <w:rsid w:val="30887C97"/>
    <w:rsid w:val="30902201"/>
    <w:rsid w:val="31568BA5"/>
    <w:rsid w:val="3220FAD1"/>
    <w:rsid w:val="34098FDF"/>
    <w:rsid w:val="3815A99E"/>
    <w:rsid w:val="3882C900"/>
    <w:rsid w:val="38D848F5"/>
    <w:rsid w:val="3C439BEE"/>
    <w:rsid w:val="3E734477"/>
    <w:rsid w:val="3EBF87AB"/>
    <w:rsid w:val="4160EAF4"/>
    <w:rsid w:val="42D08ECF"/>
    <w:rsid w:val="43FCCC2D"/>
    <w:rsid w:val="45CEAAE1"/>
    <w:rsid w:val="47274DAE"/>
    <w:rsid w:val="49484A39"/>
    <w:rsid w:val="498C1E53"/>
    <w:rsid w:val="4A0D46E9"/>
    <w:rsid w:val="4A569FDD"/>
    <w:rsid w:val="4B019EAD"/>
    <w:rsid w:val="4C216B7A"/>
    <w:rsid w:val="4CF96E22"/>
    <w:rsid w:val="4E49C91B"/>
    <w:rsid w:val="4E6097BC"/>
    <w:rsid w:val="51717F31"/>
    <w:rsid w:val="5243CC33"/>
    <w:rsid w:val="543CA812"/>
    <w:rsid w:val="55831144"/>
    <w:rsid w:val="57182DC0"/>
    <w:rsid w:val="58A3A5BF"/>
    <w:rsid w:val="58FB8F1F"/>
    <w:rsid w:val="593F2D51"/>
    <w:rsid w:val="5F3B22D8"/>
    <w:rsid w:val="6154BFB6"/>
    <w:rsid w:val="61C37136"/>
    <w:rsid w:val="62973AF9"/>
    <w:rsid w:val="631533A0"/>
    <w:rsid w:val="6318AD68"/>
    <w:rsid w:val="636AAE3F"/>
    <w:rsid w:val="6470CE5A"/>
    <w:rsid w:val="647BB2F9"/>
    <w:rsid w:val="647F62E7"/>
    <w:rsid w:val="65C9566C"/>
    <w:rsid w:val="66CF652E"/>
    <w:rsid w:val="67945E6B"/>
    <w:rsid w:val="68CCBCD6"/>
    <w:rsid w:val="69327761"/>
    <w:rsid w:val="6A972B84"/>
    <w:rsid w:val="6BB33D34"/>
    <w:rsid w:val="6CC49F40"/>
    <w:rsid w:val="6DD417B0"/>
    <w:rsid w:val="6F1AFF74"/>
    <w:rsid w:val="6F77C286"/>
    <w:rsid w:val="6F93BA3F"/>
    <w:rsid w:val="70E5DFA7"/>
    <w:rsid w:val="710EF081"/>
    <w:rsid w:val="7123125E"/>
    <w:rsid w:val="71C1DA93"/>
    <w:rsid w:val="730C66A0"/>
    <w:rsid w:val="73426D9C"/>
    <w:rsid w:val="73F3155D"/>
    <w:rsid w:val="763F3EFE"/>
    <w:rsid w:val="766D4D62"/>
    <w:rsid w:val="772FC607"/>
    <w:rsid w:val="774B1EFB"/>
    <w:rsid w:val="775D79F1"/>
    <w:rsid w:val="77C026E5"/>
    <w:rsid w:val="789F14A3"/>
    <w:rsid w:val="79E4F3F2"/>
    <w:rsid w:val="7BE60657"/>
    <w:rsid w:val="7C8B0797"/>
    <w:rsid w:val="7E758733"/>
    <w:rsid w:val="7FBBA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D172"/>
  <w15:chartTrackingRefBased/>
  <w15:docId w15:val="{EFE23516-FBC8-40BB-88E8-0B9084D7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A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586e8-af46-4e8e-b674-f198b59d39fe">
      <Terms xmlns="http://schemas.microsoft.com/office/infopath/2007/PartnerControls"/>
    </lcf76f155ced4ddcb4097134ff3c332f>
    <_Flow_SignoffStatus xmlns="c10586e8-af46-4e8e-b674-f198b59d39fe" xsi:nil="true"/>
    <TaxCatchAll xmlns="5655d435-b4cf-4dc3-bb48-9c5b684e75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BEADF36C111408063E17C162B9A91" ma:contentTypeVersion="21" ma:contentTypeDescription="Create a new document." ma:contentTypeScope="" ma:versionID="68fef5a9198b18919a334ebd82068f7a">
  <xsd:schema xmlns:xsd="http://www.w3.org/2001/XMLSchema" xmlns:xs="http://www.w3.org/2001/XMLSchema" xmlns:p="http://schemas.microsoft.com/office/2006/metadata/properties" xmlns:ns2="c10586e8-af46-4e8e-b674-f198b59d39fe" xmlns:ns3="47e82da8-b150-468c-b288-85b6faee539d" xmlns:ns4="5655d435-b4cf-4dc3-bb48-9c5b684e75cb" targetNamespace="http://schemas.microsoft.com/office/2006/metadata/properties" ma:root="true" ma:fieldsID="35ff8ab1abf32b966967f461c6313521" ns2:_="" ns3:_="" ns4:_="">
    <xsd:import namespace="c10586e8-af46-4e8e-b674-f198b59d39fe"/>
    <xsd:import namespace="47e82da8-b150-468c-b288-85b6faee539d"/>
    <xsd:import namespace="5655d435-b4cf-4dc3-bb48-9c5b684e7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86e8-af46-4e8e-b674-f198b59d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aec11d-c73a-4c0b-be9b-b3f45a7f0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82da8-b150-468c-b288-85b6faee53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5d435-b4cf-4dc3-bb48-9c5b684e75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9d9ac4-ab21-4972-a031-005c92ad3eb6}" ma:internalName="TaxCatchAll" ma:showField="CatchAllData" ma:web="47e82da8-b150-468c-b288-85b6faee5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E8705-30CA-4D4B-A7C1-B046642C087D}">
  <ds:schemaRefs>
    <ds:schemaRef ds:uri="http://schemas.microsoft.com/office/2006/metadata/properties"/>
    <ds:schemaRef ds:uri="http://schemas.microsoft.com/office/infopath/2007/PartnerControls"/>
    <ds:schemaRef ds:uri="c10586e8-af46-4e8e-b674-f198b59d39fe"/>
    <ds:schemaRef ds:uri="5655d435-b4cf-4dc3-bb48-9c5b684e75cb"/>
  </ds:schemaRefs>
</ds:datastoreItem>
</file>

<file path=customXml/itemProps2.xml><?xml version="1.0" encoding="utf-8"?>
<ds:datastoreItem xmlns:ds="http://schemas.openxmlformats.org/officeDocument/2006/customXml" ds:itemID="{B50A0982-A2B9-4F36-A3A8-253EE8BD5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86FF1-B90D-4263-8839-F7FF0B1F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586e8-af46-4e8e-b674-f198b59d39fe"/>
    <ds:schemaRef ds:uri="47e82da8-b150-468c-b288-85b6faee539d"/>
    <ds:schemaRef ds:uri="5655d435-b4cf-4dc3-bb48-9c5b684e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1053</Words>
  <Characters>5473</Characters>
  <Application>Microsoft Office Word</Application>
  <DocSecurity>4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Region Combined Authority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Dore, Ali</dc:creator>
  <cp:keywords/>
  <dc:description/>
  <cp:lastModifiedBy>Dore, Ali</cp:lastModifiedBy>
  <cp:revision>84</cp:revision>
  <dcterms:created xsi:type="dcterms:W3CDTF">2025-12-18T00:45:00Z</dcterms:created>
  <dcterms:modified xsi:type="dcterms:W3CDTF">2026-01-05T12:19:00Z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0x010100375BEADF36C111408063E17C162B9A91</vt:lpwstr>
  </property>
  <property fmtid="{D5CDD505-2E9C-101B-9397-08002B2CF9AE}" pid="3" name="MediaServiceImageTags">
    <vt:lpwstr/>
  </property>
</Properties>
</file>